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C8F9" w14:textId="486A263D" w:rsidR="00E242B6" w:rsidRPr="0096143E" w:rsidRDefault="005900CC" w:rsidP="00646AB3">
      <w:pPr>
        <w:rPr>
          <w:rFonts w:ascii="Calibri" w:hAnsi="Calibri" w:cs="Calibri"/>
        </w:rPr>
      </w:pPr>
      <w:r>
        <w:rPr>
          <w:rFonts w:ascii="Calibri" w:hAnsi="Calibri" w:cs="Calibri"/>
        </w:rPr>
        <w:t>February 18, 2025</w:t>
      </w:r>
    </w:p>
    <w:p w14:paraId="68C7A9D5" w14:textId="77777777" w:rsidR="00646AB3" w:rsidRPr="0096143E" w:rsidRDefault="00646AB3" w:rsidP="00646AB3">
      <w:pPr>
        <w:rPr>
          <w:rFonts w:ascii="Calibri" w:hAnsi="Calibri" w:cs="Calibri"/>
        </w:rPr>
      </w:pPr>
      <w:r w:rsidRPr="0096143E">
        <w:rPr>
          <w:rFonts w:ascii="Calibri" w:hAnsi="Calibri" w:cs="Calibri"/>
        </w:rPr>
        <w:t>Dear Parent:</w:t>
      </w:r>
    </w:p>
    <w:p w14:paraId="4ECB451E" w14:textId="4767F1A0" w:rsidR="00646AB3" w:rsidRPr="0096143E" w:rsidRDefault="005900CC" w:rsidP="00646AB3">
      <w:pPr>
        <w:rPr>
          <w:rFonts w:ascii="Calibri" w:hAnsi="Calibri" w:cs="Calibri"/>
        </w:rPr>
      </w:pPr>
      <w:r>
        <w:rPr>
          <w:rFonts w:ascii="Calibri" w:hAnsi="Calibri" w:cs="Calibri"/>
        </w:rPr>
        <w:t>Corpus Christi Montessori School</w:t>
      </w:r>
      <w:r w:rsidR="00E242B6" w:rsidRPr="0096143E">
        <w:rPr>
          <w:rFonts w:ascii="Calibri" w:hAnsi="Calibri" w:cs="Calibri"/>
        </w:rPr>
        <w:t xml:space="preserve">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1EC155FA"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 xml:space="preserve">strict’s website at this link: </w:t>
      </w:r>
      <w:r w:rsidR="005900CC">
        <w:rPr>
          <w:rFonts w:ascii="Calibri" w:hAnsi="Calibri" w:cs="Calibri"/>
        </w:rPr>
        <w:t>www.cc-montessori.com</w:t>
      </w:r>
      <w:r w:rsidR="00A23A6B" w:rsidRPr="0096143E">
        <w:rPr>
          <w:rFonts w:ascii="Calibri" w:hAnsi="Calibri" w:cs="Calibri"/>
        </w:rPr>
        <w:t xml:space="preserve"> 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5"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18D59805" w:rsidR="00646AB3" w:rsidRPr="0096143E" w:rsidRDefault="00646AB3" w:rsidP="00646AB3">
      <w:pPr>
        <w:rPr>
          <w:rFonts w:ascii="Calibri" w:hAnsi="Calibri" w:cs="Calibri"/>
        </w:rPr>
      </w:pPr>
      <w:r w:rsidRPr="0096143E">
        <w:rPr>
          <w:rFonts w:ascii="Calibri" w:hAnsi="Calibri" w:cs="Calibri"/>
        </w:rPr>
        <w:t xml:space="preserve">Information on these </w:t>
      </w:r>
      <w:r w:rsidR="00C6570A">
        <w:rPr>
          <w:rFonts w:ascii="Calibri" w:hAnsi="Calibri" w:cs="Calibri"/>
        </w:rPr>
        <w:t xml:space="preserve">2023-2024 </w:t>
      </w:r>
      <w:r w:rsidRPr="0096143E">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(i): General Description of the Texas State Accountability System</w:t>
      </w:r>
    </w:p>
    <w:p w14:paraId="33C0D1BA" w14:textId="77777777" w:rsidR="00B32B24" w:rsidRPr="00B32B24" w:rsidRDefault="00B32B24" w:rsidP="00B32B24">
      <w:pPr>
        <w:rPr>
          <w:rFonts w:cstheme="minorHAnsi"/>
        </w:rPr>
      </w:pPr>
      <w:bookmarkStart w:id="0" w:name="_Hlk56590040"/>
      <w:r w:rsidRPr="00B32B24">
        <w:rPr>
          <w:rFonts w:cstheme="minorHAnsi"/>
        </w:rPr>
        <w:t xml:space="preserve">(I) the minimum number of students that the State determines are necessary to be included in each of the subgroups of students for use in the accountability system; </w:t>
      </w:r>
    </w:p>
    <w:p w14:paraId="073AA67D" w14:textId="77777777" w:rsidR="00B32B24" w:rsidRPr="00B32B24" w:rsidRDefault="00B32B24" w:rsidP="00B32B24">
      <w:pPr>
        <w:rPr>
          <w:rFonts w:cstheme="minorHAnsi"/>
        </w:rPr>
      </w:pPr>
      <w:r w:rsidRPr="00B32B24">
        <w:rPr>
          <w:rFonts w:cstheme="minorHAnsi"/>
        </w:rPr>
        <w:t xml:space="preserve">(II) the long-term goals and measurements of interim progress for all students and for each of the subgroups of students; </w:t>
      </w:r>
    </w:p>
    <w:p w14:paraId="7011BBAF" w14:textId="77777777" w:rsidR="00B32B24" w:rsidRPr="00B32B24" w:rsidRDefault="00B32B24" w:rsidP="00B32B24">
      <w:pPr>
        <w:rPr>
          <w:rFonts w:cstheme="minorHAnsi"/>
        </w:rPr>
      </w:pPr>
      <w:r w:rsidRPr="00B32B24">
        <w:rPr>
          <w:rFonts w:cstheme="minorHAnsi"/>
        </w:rPr>
        <w:t xml:space="preserve">(III) the indicators used to meaningfully differentiate all public schools in the State; </w:t>
      </w:r>
    </w:p>
    <w:p w14:paraId="735A2434" w14:textId="77777777" w:rsidR="00B32B24" w:rsidRPr="00B32B24" w:rsidRDefault="00B32B24" w:rsidP="00B32B24">
      <w:pPr>
        <w:spacing w:after="0"/>
        <w:rPr>
          <w:rFonts w:cstheme="minorHAnsi"/>
        </w:rPr>
      </w:pPr>
      <w:r w:rsidRPr="00B32B24">
        <w:rPr>
          <w:rFonts w:cstheme="minorHAnsi"/>
        </w:rPr>
        <w:t xml:space="preserve">(IV) the State’s system for meaningfully differentiating all public schools in the State, including— </w:t>
      </w:r>
    </w:p>
    <w:p w14:paraId="642BD400" w14:textId="77777777" w:rsidR="00B32B24" w:rsidRPr="00B32B24" w:rsidRDefault="00B32B24" w:rsidP="00B32B24">
      <w:pPr>
        <w:spacing w:after="0"/>
        <w:ind w:firstLine="720"/>
        <w:rPr>
          <w:rFonts w:cstheme="minorHAnsi"/>
        </w:rPr>
      </w:pPr>
      <w:r w:rsidRPr="00B32B24">
        <w:rPr>
          <w:rFonts w:cstheme="minorHAnsi"/>
        </w:rPr>
        <w:t xml:space="preserve">(aa) the specific weight of the indicators in such differentiation; </w:t>
      </w:r>
    </w:p>
    <w:p w14:paraId="0071009C" w14:textId="77777777" w:rsidR="00B32B24" w:rsidRPr="00B32B24" w:rsidRDefault="00B32B24" w:rsidP="00B32B24">
      <w:pPr>
        <w:spacing w:after="0"/>
        <w:ind w:left="720"/>
        <w:rPr>
          <w:rFonts w:cstheme="minorHAnsi"/>
        </w:rPr>
      </w:pPr>
      <w:r w:rsidRPr="00B32B24">
        <w:rPr>
          <w:rFonts w:cstheme="minorHAnsi"/>
        </w:rPr>
        <w:t xml:space="preserve">(bb) the methodology by which the State differentiates all such schools; </w:t>
      </w:r>
    </w:p>
    <w:p w14:paraId="0A3116C6" w14:textId="77777777" w:rsidR="00B32B24" w:rsidRPr="00B32B24" w:rsidRDefault="00B32B24" w:rsidP="00B32B24">
      <w:pPr>
        <w:spacing w:after="0"/>
        <w:ind w:left="720"/>
        <w:rPr>
          <w:rFonts w:cstheme="minorHAnsi"/>
        </w:rPr>
      </w:pPr>
      <w:r w:rsidRPr="00B32B24">
        <w:rPr>
          <w:rFonts w:cstheme="minorHAnsi"/>
        </w:rPr>
        <w:t xml:space="preserve">(cc) the methodology by which the State differentiates a school as consistently underperforming for any subgroup of students; and </w:t>
      </w:r>
    </w:p>
    <w:p w14:paraId="184362F4" w14:textId="77777777" w:rsidR="00B32B24" w:rsidRPr="00B32B24" w:rsidRDefault="00B32B24" w:rsidP="00B32B24">
      <w:pPr>
        <w:ind w:left="720"/>
        <w:rPr>
          <w:rFonts w:cstheme="minorHAnsi"/>
        </w:rPr>
      </w:pPr>
      <w:r w:rsidRPr="00B32B24">
        <w:rPr>
          <w:rFonts w:cstheme="minorHAnsi"/>
        </w:rPr>
        <w:t xml:space="preserve">(dd) the methodology by which the State identifies a school for comprehensive support and improvement; </w:t>
      </w:r>
    </w:p>
    <w:p w14:paraId="6C37F262" w14:textId="77777777" w:rsidR="00B32B24" w:rsidRPr="00B32B24" w:rsidRDefault="00B32B24" w:rsidP="00B32B24">
      <w:pPr>
        <w:rPr>
          <w:rFonts w:cstheme="minorHAnsi"/>
        </w:rPr>
      </w:pPr>
      <w:r w:rsidRPr="00B32B24">
        <w:rPr>
          <w:rFonts w:cstheme="minorHAnsi"/>
        </w:rPr>
        <w:t xml:space="preserve">(V) the number and names of all public schools in the State identified by the State for comprehensive support and improvement or implementing targeted support and improvement plans; </w:t>
      </w:r>
    </w:p>
    <w:p w14:paraId="3AB677D3" w14:textId="3B7D9EA7" w:rsidR="00EE0ADE" w:rsidRPr="00790A5E" w:rsidRDefault="00B32B24" w:rsidP="00790A5E">
      <w:pPr>
        <w:spacing w:after="0" w:line="240" w:lineRule="auto"/>
        <w:rPr>
          <w:rFonts w:cstheme="minorHAnsi"/>
          <w:sz w:val="24"/>
          <w:szCs w:val="24"/>
        </w:rPr>
      </w:pPr>
      <w:r w:rsidRPr="00B32B24">
        <w:rPr>
          <w:rFonts w:cstheme="minorHAnsi"/>
        </w:rPr>
        <w:t>(VI) the exit criteria established by the State, including the length of years established.</w:t>
      </w:r>
      <w:bookmarkEnd w:id="0"/>
      <w:r>
        <w:rPr>
          <w:rFonts w:cstheme="minorHAnsi"/>
          <w:sz w:val="24"/>
          <w:szCs w:val="24"/>
        </w:rPr>
        <w:br/>
      </w:r>
      <w:r w:rsidR="006407EC" w:rsidRPr="0096143E">
        <w:rPr>
          <w:rFonts w:cstheme="minorHAnsi"/>
          <w:i/>
          <w:iCs/>
        </w:rPr>
        <w:br/>
      </w:r>
      <w:r w:rsidR="00672E0E" w:rsidRPr="0096143E">
        <w:rPr>
          <w:rStyle w:val="Heading2Char"/>
          <w:sz w:val="22"/>
          <w:szCs w:val="22"/>
        </w:rPr>
        <w:t>Part (ii): Student Achievement by Proficiency Level</w:t>
      </w:r>
      <w:r w:rsidR="00153C43">
        <w:rPr>
          <w:rFonts w:cstheme="minorHAnsi"/>
          <w:i/>
          <w:iCs/>
        </w:rPr>
        <w:br/>
      </w:r>
      <w:r w:rsidR="005D6DD1" w:rsidRPr="005D6DD1">
        <w:rPr>
          <w:rFonts w:cstheme="minorHAnsi"/>
        </w:rPr>
        <w:t xml:space="preserve">This section provides information on student achievement on the </w:t>
      </w:r>
      <w:r w:rsidR="002D3284">
        <w:rPr>
          <w:rFonts w:cstheme="minorHAnsi"/>
        </w:rPr>
        <w:t>STAAR (</w:t>
      </w:r>
      <w:r w:rsidR="005D6DD1" w:rsidRPr="005D6DD1">
        <w:rPr>
          <w:rFonts w:cstheme="minorHAnsi"/>
        </w:rPr>
        <w:t>State of Texas Assessments of Academic Readiness</w:t>
      </w:r>
      <w:r w:rsidR="002D3284">
        <w:rPr>
          <w:rFonts w:cstheme="minorHAnsi"/>
        </w:rPr>
        <w:t>)</w:t>
      </w:r>
      <w:r w:rsidR="005D6DD1" w:rsidRPr="005D6DD1">
        <w:rPr>
          <w:rFonts w:cstheme="minorHAnsi"/>
        </w:rPr>
        <w:t xml:space="preserve"> performance for mathematics, reading/ELA, and science by grade level and proficiency level for the </w:t>
      </w:r>
      <w:r w:rsidR="00442FD1" w:rsidRPr="005D6DD1">
        <w:rPr>
          <w:rFonts w:cstheme="minorHAnsi"/>
        </w:rPr>
        <w:t>202</w:t>
      </w:r>
      <w:r w:rsidR="00442FD1">
        <w:rPr>
          <w:rFonts w:cstheme="minorHAnsi"/>
        </w:rPr>
        <w:t>3</w:t>
      </w:r>
      <w:r w:rsidR="005D6DD1" w:rsidRPr="005D6DD1">
        <w:rPr>
          <w:rFonts w:cstheme="minorHAnsi"/>
        </w:rPr>
        <w:t>-</w:t>
      </w:r>
      <w:r w:rsidR="00442FD1" w:rsidRPr="005D6DD1">
        <w:rPr>
          <w:rFonts w:cstheme="minorHAnsi"/>
        </w:rPr>
        <w:t>2</w:t>
      </w:r>
      <w:r w:rsidR="00442FD1">
        <w:rPr>
          <w:rFonts w:cstheme="minorHAnsi"/>
        </w:rPr>
        <w:t>4</w:t>
      </w:r>
      <w:r w:rsidR="00442FD1" w:rsidRPr="005D6DD1">
        <w:rPr>
          <w:rFonts w:cstheme="minorHAnsi"/>
        </w:rPr>
        <w:t xml:space="preserve"> </w:t>
      </w:r>
      <w:r w:rsidR="005D6DD1" w:rsidRPr="005D6DD1">
        <w:rPr>
          <w:rFonts w:cstheme="minorHAnsi"/>
        </w:rPr>
        <w:t>school year. These results include all students tested, regardless of whether they were in the accountability subset.</w:t>
      </w:r>
      <w:r w:rsidR="00775A2C">
        <w:rPr>
          <w:rFonts w:cstheme="minorHAnsi"/>
          <w:i/>
          <w:iCs/>
        </w:rPr>
        <w:br/>
      </w:r>
      <w:r w:rsidR="00775A2C">
        <w:rPr>
          <w:rFonts w:cstheme="minorHAnsi"/>
          <w:i/>
          <w:iCs/>
        </w:rPr>
        <w:br/>
      </w:r>
      <w:r w:rsidR="00EE0ADE" w:rsidRPr="00790A5E">
        <w:rPr>
          <w:rFonts w:cstheme="minorHAnsi"/>
          <w:b/>
          <w:bCs/>
        </w:rPr>
        <w:t>Part (iii)(I): Academic Growth</w:t>
      </w:r>
      <w:r w:rsidR="00790A5E" w:rsidRPr="00790A5E">
        <w:rPr>
          <w:rFonts w:cstheme="minorHAnsi"/>
          <w:b/>
          <w:bCs/>
        </w:rPr>
        <w:br/>
      </w:r>
      <w:r w:rsidR="00790A5E" w:rsidRPr="00790A5E">
        <w:rPr>
          <w:rFonts w:cstheme="minorHAnsi"/>
        </w:rPr>
        <w:t xml:space="preserve">This section provides information on students’ academic growth for mathematics and reading/ELA for public elementary schools and secondary schools without a graduation rate, for the </w:t>
      </w:r>
      <w:r w:rsidR="00442FD1" w:rsidRPr="00790A5E">
        <w:rPr>
          <w:rFonts w:cstheme="minorHAnsi"/>
        </w:rPr>
        <w:t>202</w:t>
      </w:r>
      <w:r w:rsidR="00442FD1">
        <w:rPr>
          <w:rFonts w:cstheme="minorHAnsi"/>
        </w:rPr>
        <w:t>3</w:t>
      </w:r>
      <w:r w:rsidR="00790A5E" w:rsidRPr="00790A5E">
        <w:rPr>
          <w:rFonts w:cstheme="minorHAnsi"/>
        </w:rPr>
        <w:t>-</w:t>
      </w:r>
      <w:r w:rsidR="00442FD1" w:rsidRPr="00790A5E">
        <w:rPr>
          <w:rFonts w:cstheme="minorHAnsi"/>
        </w:rPr>
        <w:t>2</w:t>
      </w:r>
      <w:r w:rsidR="00442FD1">
        <w:rPr>
          <w:rFonts w:cstheme="minorHAnsi"/>
        </w:rPr>
        <w:t>4</w:t>
      </w:r>
      <w:r w:rsidR="00442FD1" w:rsidRPr="00790A5E">
        <w:rPr>
          <w:rFonts w:cstheme="minorHAnsi"/>
        </w:rPr>
        <w:t xml:space="preserve"> </w:t>
      </w:r>
      <w:r w:rsidR="00790A5E" w:rsidRPr="00790A5E">
        <w:rPr>
          <w:rFonts w:cstheme="minorHAnsi"/>
        </w:rPr>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EB9DDFB" w14:textId="77777777" w:rsidR="00EE0ADE" w:rsidRPr="004D7C5F" w:rsidRDefault="00EE0ADE" w:rsidP="00EE0ADE">
      <w:pPr>
        <w:spacing w:after="0" w:line="240" w:lineRule="auto"/>
        <w:rPr>
          <w:rFonts w:cstheme="minorHAnsi"/>
          <w:b/>
          <w:bCs/>
        </w:rPr>
      </w:pPr>
      <w:r w:rsidRPr="004D7C5F">
        <w:rPr>
          <w:rFonts w:cstheme="minorHAnsi"/>
          <w:b/>
          <w:bCs/>
        </w:rPr>
        <w:t>Part (iii)(II): Graduation Rate</w:t>
      </w:r>
    </w:p>
    <w:p w14:paraId="2B85A81F" w14:textId="3D6DFCBB" w:rsidR="00EE0ADE" w:rsidRPr="004D7C5F" w:rsidRDefault="00EE0ADE" w:rsidP="00EE0ADE">
      <w:pPr>
        <w:spacing w:after="0" w:line="240" w:lineRule="auto"/>
        <w:rPr>
          <w:rFonts w:cstheme="minorHAnsi"/>
        </w:rPr>
      </w:pPr>
      <w:r w:rsidRPr="004D7C5F">
        <w:rPr>
          <w:rFonts w:cstheme="minorHAnsi"/>
        </w:rPr>
        <w:t xml:space="preserve">This section provides information on high school graduation rates for the class of </w:t>
      </w:r>
      <w:r w:rsidR="002D3284" w:rsidRPr="004D7C5F">
        <w:rPr>
          <w:rFonts w:cstheme="minorHAnsi"/>
        </w:rPr>
        <w:t>202</w:t>
      </w:r>
      <w:r w:rsidR="00442FD1" w:rsidRPr="00442FD1">
        <w:rPr>
          <w:rFonts w:cstheme="minorHAnsi"/>
        </w:rPr>
        <w:t>3. The six-year graduation rates for the class of 2022 will be updated in March 2025</w:t>
      </w:r>
      <w:r w:rsidR="00442FD1">
        <w:rPr>
          <w:rFonts w:cstheme="minorHAnsi"/>
        </w:rPr>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16061C02"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English learners achieving English language proficiency based on the </w:t>
      </w:r>
      <w:r w:rsidR="00442FD1" w:rsidRPr="004D7C5F">
        <w:rPr>
          <w:rFonts w:cstheme="minorHAnsi"/>
        </w:rPr>
        <w:t>202</w:t>
      </w:r>
      <w:r w:rsidR="00442FD1">
        <w:rPr>
          <w:rFonts w:cstheme="minorHAnsi"/>
        </w:rPr>
        <w:t>4</w:t>
      </w:r>
      <w:r w:rsidR="00442FD1" w:rsidRPr="004D7C5F">
        <w:rPr>
          <w:rFonts w:cstheme="minorHAnsi"/>
        </w:rPr>
        <w:t xml:space="preserve"> </w:t>
      </w:r>
      <w:r w:rsidRPr="004D7C5F">
        <w:rPr>
          <w:rFonts w:cstheme="minorHAnsi"/>
        </w:rPr>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00EE0ADE" w:rsidP="00EE0ADE">
      <w:pPr>
        <w:spacing w:after="0" w:line="240" w:lineRule="auto"/>
        <w:rPr>
          <w:rFonts w:cstheme="minorHAnsi"/>
        </w:rPr>
      </w:pPr>
      <w:r w:rsidRPr="004D7C5F">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0051099A" w:rsidP="00EE0ADE">
      <w:pPr>
        <w:spacing w:after="0" w:line="240" w:lineRule="auto"/>
        <w:rPr>
          <w:rFonts w:cstheme="minorHAnsi"/>
        </w:rPr>
      </w:pPr>
      <w:r w:rsidRPr="0051099A">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r w:rsidR="002D3284">
        <w:rPr>
          <w:rFonts w:cstheme="minorHAnsi"/>
        </w:rPr>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1F938C21" w:rsidR="00EE0ADE" w:rsidRPr="004D7C5F" w:rsidRDefault="00EE0ADE" w:rsidP="00EE0ADE">
      <w:pPr>
        <w:spacing w:after="0" w:line="240" w:lineRule="auto"/>
        <w:rPr>
          <w:rFonts w:cstheme="minorHAnsi"/>
        </w:rPr>
      </w:pPr>
      <w:r w:rsidRPr="004D7C5F">
        <w:rPr>
          <w:rFonts w:cstheme="minorHAnsi"/>
        </w:rPr>
        <w:t>This section provides the percentage of students assessed and not assessed on STAAR for mathematics, reading/ELA, and science</w:t>
      </w:r>
      <w:r w:rsidR="002D3284">
        <w:rPr>
          <w:rFonts w:cstheme="minorHAnsi"/>
        </w:rPr>
        <w:t xml:space="preserve"> for the </w:t>
      </w:r>
      <w:r w:rsidR="00442FD1">
        <w:rPr>
          <w:rFonts w:cstheme="minorHAnsi"/>
        </w:rPr>
        <w:t>2023</w:t>
      </w:r>
      <w:r w:rsidR="002D3284">
        <w:rPr>
          <w:rFonts w:cstheme="minorHAnsi"/>
        </w:rPr>
        <w:t>-</w:t>
      </w:r>
      <w:r w:rsidR="00442FD1">
        <w:rPr>
          <w:rFonts w:cstheme="minorHAnsi"/>
        </w:rPr>
        <w:t xml:space="preserve">24 </w:t>
      </w:r>
      <w:r w:rsidR="002D3284">
        <w:rPr>
          <w:rFonts w:cstheme="minorHAnsi"/>
        </w:rPr>
        <w:t>school year</w:t>
      </w:r>
      <w:r w:rsidRPr="004D7C5F">
        <w:rPr>
          <w:rFonts w:cstheme="minorHAnsi"/>
        </w:rPr>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53AC2884" w:rsidR="00EE0ADE" w:rsidRPr="004D7C5F" w:rsidRDefault="00EE0ADE" w:rsidP="00EE0ADE">
      <w:pPr>
        <w:spacing w:after="0" w:line="240" w:lineRule="auto"/>
        <w:rPr>
          <w:rFonts w:cstheme="minorHAnsi"/>
        </w:rPr>
      </w:pPr>
      <w:r w:rsidRPr="004D7C5F">
        <w:rPr>
          <w:rFonts w:cstheme="minorHAnsi"/>
          <w:u w:val="single"/>
        </w:rPr>
        <w:t>Part (viii)(I)</w:t>
      </w:r>
      <w:r w:rsidRPr="004D7C5F">
        <w:rPr>
          <w:rFonts w:cstheme="minorHAnsi"/>
        </w:rPr>
        <w:t xml:space="preserve">: The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 xml:space="preserve">Civil Right Data Collection (CRDC) surveys, submitted by school districts to the Office for Civil Rights, on measures of school quality, climate, and safety, including counts of in-school suspensions, out-of-school suspensions, expulsions, </w:t>
      </w:r>
      <w:r w:rsidR="002D3284" w:rsidRPr="004D7C5F">
        <w:rPr>
          <w:rFonts w:cstheme="minorHAnsi"/>
        </w:rPr>
        <w:t>school</w:t>
      </w:r>
      <w:r w:rsidR="002D3284">
        <w:rPr>
          <w:rFonts w:cstheme="minorHAnsi"/>
        </w:rPr>
        <w:t>-</w:t>
      </w:r>
      <w:r w:rsidRPr="004D7C5F">
        <w:rPr>
          <w:rFonts w:cstheme="minorHAnsi"/>
        </w:rPr>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2532B65C" w:rsidR="00EE0ADE" w:rsidRPr="004D7C5F" w:rsidRDefault="00EE0ADE" w:rsidP="00EE0ADE">
      <w:pPr>
        <w:spacing w:after="0" w:line="240" w:lineRule="auto"/>
        <w:rPr>
          <w:rFonts w:cstheme="minorHAnsi"/>
        </w:rPr>
      </w:pPr>
      <w:r w:rsidRPr="004D7C5F">
        <w:rPr>
          <w:rFonts w:cstheme="minorHAnsi"/>
          <w:u w:val="single"/>
        </w:rPr>
        <w:t>Part (viii)(II)</w:t>
      </w:r>
      <w:r w:rsidRPr="004D7C5F">
        <w:rPr>
          <w:rFonts w:cstheme="minorHAnsi"/>
        </w:rPr>
        <w:t xml:space="preserve">: This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00EE0ADE" w:rsidP="00EE0ADE">
      <w:pPr>
        <w:spacing w:after="0" w:line="240" w:lineRule="auto"/>
        <w:rPr>
          <w:rFonts w:cstheme="minorHAnsi"/>
        </w:rPr>
      </w:pPr>
      <w:r w:rsidRPr="004D7C5F">
        <w:rPr>
          <w:rFonts w:cstheme="minorHAns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2B2EA0C0" w14:textId="77777777" w:rsidR="00EE0ADE" w:rsidRPr="004D7C5F" w:rsidRDefault="00EE0ADE" w:rsidP="00EE0ADE">
      <w:pPr>
        <w:spacing w:after="0" w:line="240" w:lineRule="auto"/>
        <w:rPr>
          <w:rFonts w:cstheme="minorHAnsi"/>
        </w:rPr>
      </w:pPr>
      <w:r w:rsidRPr="004D7C5F">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6D9A092" w14:textId="77777777" w:rsidR="00EE0ADE" w:rsidRPr="004D7C5F" w:rsidRDefault="00EE0ADE" w:rsidP="00EE0ADE">
      <w:pPr>
        <w:spacing w:after="0" w:line="240" w:lineRule="auto"/>
        <w:rPr>
          <w:rFonts w:cstheme="minorHAnsi"/>
        </w:rPr>
      </w:pPr>
    </w:p>
    <w:p w14:paraId="107CB26F"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Per-pupil Expenditure for the 2024 fiscal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380836B3" w14:textId="77777777" w:rsidR="00EE0ADE" w:rsidRPr="004D7C5F" w:rsidRDefault="00EE0ADE" w:rsidP="00EE0ADE">
      <w:pPr>
        <w:spacing w:after="0" w:line="240" w:lineRule="auto"/>
        <w:ind w:firstLine="720"/>
        <w:rPr>
          <w:rFonts w:cstheme="minorHAnsi"/>
          <w:i/>
          <w:iCs/>
        </w:rPr>
      </w:pP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4737FC17"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students with the most-significant cognitive disabilities who take STAAR Alternate 2, by grade and subject for the </w:t>
      </w:r>
      <w:r w:rsidR="00442FD1" w:rsidRPr="004D7C5F">
        <w:rPr>
          <w:rFonts w:cstheme="minorHAnsi"/>
        </w:rPr>
        <w:t>202</w:t>
      </w:r>
      <w:r w:rsidR="00442FD1">
        <w:rPr>
          <w:rFonts w:cstheme="minorHAnsi"/>
        </w:rPr>
        <w:t>3</w:t>
      </w:r>
      <w:r w:rsidRPr="004D7C5F">
        <w:rPr>
          <w:rFonts w:cstheme="minorHAnsi"/>
        </w:rPr>
        <w:t>-</w:t>
      </w:r>
      <w:r w:rsidR="00442FD1" w:rsidRPr="004D7C5F">
        <w:rPr>
          <w:rFonts w:cstheme="minorHAnsi"/>
        </w:rPr>
        <w:t>2</w:t>
      </w:r>
      <w:r w:rsidR="00442FD1">
        <w:rPr>
          <w:rFonts w:cstheme="minorHAnsi"/>
        </w:rPr>
        <w:t>4</w:t>
      </w:r>
      <w:r w:rsidR="00442FD1" w:rsidRPr="004D7C5F">
        <w:rPr>
          <w:rFonts w:cstheme="minorHAnsi"/>
        </w:rPr>
        <w:t xml:space="preserve"> </w:t>
      </w:r>
      <w:r w:rsidRPr="004D7C5F">
        <w:rPr>
          <w:rFonts w:cstheme="minorHAnsi"/>
        </w:rPr>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00EE0ADE" w:rsidP="00EE0ADE">
      <w:pPr>
        <w:spacing w:after="0" w:line="240" w:lineRule="auto"/>
        <w:rPr>
          <w:rFonts w:cstheme="minorHAnsi"/>
        </w:rPr>
      </w:pPr>
      <w:r w:rsidRPr="004D7C5F">
        <w:rPr>
          <w:rFonts w:cstheme="minorHAnsi"/>
        </w:rPr>
        <w:t>This section provides results on the state academic assessments in reading and mathematics in grades 4 and 8 of the 20</w:t>
      </w:r>
      <w:r w:rsidR="007C2756">
        <w:rPr>
          <w:rFonts w:cstheme="minorHAnsi"/>
        </w:rPr>
        <w:t>22</w:t>
      </w:r>
      <w:r w:rsidRPr="004D7C5F">
        <w:rPr>
          <w:rFonts w:cstheme="minorHAnsi"/>
        </w:rPr>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0B13B3A7" w:rsidR="00EE0ADE" w:rsidRPr="004D7C5F" w:rsidRDefault="00EE0ADE" w:rsidP="00EE0ADE">
      <w:pPr>
        <w:spacing w:after="0" w:line="240" w:lineRule="auto"/>
        <w:rPr>
          <w:rFonts w:cstheme="minorHAnsi"/>
        </w:rPr>
      </w:pPr>
      <w:r w:rsidRPr="004D7C5F">
        <w:rPr>
          <w:rFonts w:cstheme="minorHAnsi"/>
        </w:rPr>
        <w:t xml:space="preserve">This section provides information on the cohort rate at which students who graduated from high school in the </w:t>
      </w:r>
      <w:r w:rsidR="00442FD1" w:rsidRPr="004D7C5F">
        <w:rPr>
          <w:rFonts w:cstheme="minorHAnsi"/>
        </w:rPr>
        <w:t>20</w:t>
      </w:r>
      <w:r w:rsidR="00442FD1">
        <w:rPr>
          <w:rFonts w:cstheme="minorHAnsi"/>
        </w:rPr>
        <w:t>21</w:t>
      </w:r>
      <w:r w:rsidRPr="004D7C5F">
        <w:rPr>
          <w:rFonts w:cstheme="minorHAnsi"/>
        </w:rPr>
        <w:t>-</w:t>
      </w:r>
      <w:r w:rsidR="00442FD1">
        <w:rPr>
          <w:rFonts w:cstheme="minorHAnsi"/>
        </w:rPr>
        <w:t>22</w:t>
      </w:r>
      <w:r w:rsidR="00442FD1" w:rsidRPr="004D7C5F">
        <w:rPr>
          <w:rFonts w:cstheme="minorHAnsi"/>
        </w:rPr>
        <w:t xml:space="preserve"> </w:t>
      </w:r>
      <w:r w:rsidRPr="004D7C5F">
        <w:rPr>
          <w:rFonts w:cstheme="minorHAnsi"/>
        </w:rPr>
        <w:t xml:space="preserve">school year enrolled in the </w:t>
      </w:r>
      <w:r w:rsidR="00442FD1" w:rsidRPr="004D7C5F">
        <w:rPr>
          <w:rFonts w:cstheme="minorHAnsi"/>
        </w:rPr>
        <w:t>20</w:t>
      </w:r>
      <w:r w:rsidR="00442FD1">
        <w:rPr>
          <w:rFonts w:cstheme="minorHAnsi"/>
        </w:rPr>
        <w:t>22</w:t>
      </w:r>
      <w:r w:rsidRPr="004D7C5F">
        <w:rPr>
          <w:rFonts w:cstheme="minorHAnsi"/>
        </w:rPr>
        <w:t>-</w:t>
      </w:r>
      <w:r w:rsidR="00442FD1" w:rsidRPr="004D7C5F">
        <w:rPr>
          <w:rFonts w:cstheme="minorHAnsi"/>
        </w:rPr>
        <w:t>2</w:t>
      </w:r>
      <w:r w:rsidR="00442FD1">
        <w:rPr>
          <w:rFonts w:cstheme="minorHAnsi"/>
        </w:rPr>
        <w:t>3</w:t>
      </w:r>
      <w:r w:rsidR="00442FD1" w:rsidRPr="004D7C5F">
        <w:rPr>
          <w:rFonts w:cstheme="minorHAnsi"/>
        </w:rPr>
        <w:t xml:space="preserve"> </w:t>
      </w:r>
      <w:r w:rsidRPr="004D7C5F">
        <w:rPr>
          <w:rFonts w:cstheme="minorHAnsi"/>
        </w:rPr>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3D0BA720" w:rsidR="00EE0ADE" w:rsidRPr="004D7C5F" w:rsidRDefault="00EE0ADE" w:rsidP="00EE0ADE">
      <w:pPr>
        <w:spacing w:after="0" w:line="240" w:lineRule="auto"/>
        <w:rPr>
          <w:rFonts w:cstheme="minorHAnsi"/>
        </w:rPr>
      </w:pPr>
      <w:r w:rsidRPr="004376F8">
        <w:rPr>
          <w:rFonts w:cstheme="minorHAnsi"/>
        </w:rPr>
        <w:t xml:space="preserve">This section provides information on the Chronic Absenteeism per EDFacts definition: percent of unduplicated number of K – 12 students enrolled in a school for at least 10 days and absent for 10% or more days during the </w:t>
      </w:r>
      <w:r w:rsidR="00442FD1">
        <w:rPr>
          <w:rFonts w:cstheme="minorHAnsi"/>
        </w:rPr>
        <w:t>2022</w:t>
      </w:r>
      <w:r w:rsidR="00593AE3">
        <w:rPr>
          <w:rFonts w:cstheme="minorHAnsi"/>
        </w:rPr>
        <w:t>-</w:t>
      </w:r>
      <w:r w:rsidR="00442FD1">
        <w:rPr>
          <w:rFonts w:cstheme="minorHAnsi"/>
        </w:rPr>
        <w:t>23</w:t>
      </w:r>
      <w:r w:rsidR="00442FD1" w:rsidRPr="004376F8">
        <w:rPr>
          <w:rFonts w:cstheme="minorHAnsi"/>
        </w:rPr>
        <w:t xml:space="preserve"> </w:t>
      </w:r>
      <w:r w:rsidRPr="004376F8">
        <w:rPr>
          <w:rFonts w:cstheme="minorHAnsi"/>
        </w:rPr>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00442FD1" w:rsidP="00442FD1">
      <w:pPr>
        <w:rPr>
          <w:rFonts w:cstheme="minorHAnsi"/>
        </w:rPr>
      </w:pPr>
      <w:r w:rsidRPr="004E7A5F">
        <w:rPr>
          <w:rFonts w:cstheme="minorHAnsi"/>
          <w:b/>
          <w:bCs/>
        </w:rPr>
        <w:t>Part (xv): Section 1003 Fund</w:t>
      </w:r>
    </w:p>
    <w:p w14:paraId="1D721B3B" w14:textId="77777777" w:rsidR="00442FD1" w:rsidRPr="004E7A5F" w:rsidRDefault="00442FD1" w:rsidP="00442FD1">
      <w:pPr>
        <w:rPr>
          <w:rFonts w:cstheme="minorHAnsi"/>
        </w:rPr>
      </w:pPr>
      <w:r w:rsidRPr="004E7A5F">
        <w:rPr>
          <w:rFonts w:cstheme="minorHAnsi"/>
        </w:rPr>
        <w:t>This section provides a list of all the local educational agencies and schools that received funds under Section 1003, including the amount of funds each school received, and the types of strategies implemented in each school with such funds for the 2022-23 school year.</w:t>
      </w:r>
    </w:p>
    <w:p w14:paraId="3D8B69A5"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Section 1003 Funds for the 2023-24 school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04814EE1" w14:textId="77777777" w:rsidR="00442FD1" w:rsidRPr="004D7C5F" w:rsidRDefault="00442FD1" w:rsidP="00442FD1">
      <w:pPr>
        <w:spacing w:after="0" w:line="240" w:lineRule="auto"/>
        <w:rPr>
          <w:rFonts w:cstheme="minorHAnsi"/>
        </w:rPr>
      </w:pPr>
    </w:p>
    <w:p w14:paraId="213906DB" w14:textId="77777777" w:rsidR="00442FD1" w:rsidRPr="004E7A5F" w:rsidRDefault="00442FD1" w:rsidP="00442FD1">
      <w:pPr>
        <w:rPr>
          <w:rFonts w:cstheme="minorHAnsi"/>
        </w:rPr>
      </w:pPr>
      <w:r w:rsidRPr="004E7A5F">
        <w:rPr>
          <w:rFonts w:cstheme="minorHAnsi"/>
          <w:b/>
          <w:bCs/>
        </w:rPr>
        <w:t>Part (xvi): Counts of First Year Englisher Learners Excluded from the State Accountability</w:t>
      </w:r>
    </w:p>
    <w:p w14:paraId="23C8CFBC" w14:textId="77777777" w:rsidR="00442FD1" w:rsidRPr="004E7A5F" w:rsidRDefault="00442FD1" w:rsidP="00442FD1">
      <w:pPr>
        <w:rPr>
          <w:rFonts w:cstheme="minorHAnsi"/>
        </w:rPr>
      </w:pPr>
      <w:bookmarkStart w:id="1" w:name="_Hlk175050117"/>
      <w:r w:rsidRPr="004E7A5F">
        <w:rPr>
          <w:rFonts w:cstheme="minorHAnsi"/>
        </w:rPr>
        <w:t>This section provides number of recently arrived English learners exempted from one administration of the reading/language arts assessments and whose results are excluded from the 2023-24 State accountability</w:t>
      </w:r>
      <w:bookmarkEnd w:id="1"/>
      <w:r w:rsidRPr="004E7A5F">
        <w:rPr>
          <w:rFonts w:cstheme="minorHAnsi"/>
        </w:rPr>
        <w:t>.</w:t>
      </w:r>
    </w:p>
    <w:p w14:paraId="1784AAF0" w14:textId="77777777" w:rsidR="00442FD1" w:rsidRPr="00442FD1" w:rsidRDefault="00442FD1" w:rsidP="00EE0ADE">
      <w:pPr>
        <w:pStyle w:val="NoSpacing"/>
        <w:tabs>
          <w:tab w:val="left" w:pos="288"/>
        </w:tabs>
        <w:rPr>
          <w:rFonts w:cstheme="minorHAnsi"/>
        </w:rPr>
      </w:pPr>
    </w:p>
    <w:p w14:paraId="58DC58BC" w14:textId="5D158E45" w:rsidR="00A23A6B" w:rsidRPr="0096143E"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E242B6" w:rsidRPr="0096143E">
        <w:rPr>
          <w:rFonts w:ascii="Calibri" w:hAnsi="Calibri" w:cs="Calibri"/>
        </w:rPr>
        <w:t xml:space="preserve"> </w:t>
      </w:r>
      <w:r w:rsidR="005900CC">
        <w:rPr>
          <w:rFonts w:ascii="Calibri" w:hAnsi="Calibri" w:cs="Calibri"/>
        </w:rPr>
        <w:t>Cerise Weeks, Director</w:t>
      </w:r>
      <w:r w:rsidRPr="0096143E">
        <w:rPr>
          <w:rFonts w:ascii="Calibri" w:hAnsi="Calibri" w:cs="Calibri"/>
        </w:rPr>
        <w:t>.</w:t>
      </w:r>
    </w:p>
    <w:p w14:paraId="2D6E2D01" w14:textId="77777777" w:rsidR="00A23A6B" w:rsidRPr="0096143E" w:rsidRDefault="00A23A6B" w:rsidP="00646AB3">
      <w:pPr>
        <w:rPr>
          <w:rFonts w:ascii="Calibri" w:hAnsi="Calibri" w:cs="Calibri"/>
        </w:rPr>
      </w:pPr>
      <w:r w:rsidRPr="0096143E">
        <w:rPr>
          <w:rFonts w:ascii="Calibri" w:hAnsi="Calibri" w:cs="Calibri"/>
        </w:rPr>
        <w:t>Sincerely,</w:t>
      </w:r>
    </w:p>
    <w:p w14:paraId="76C14A5D" w14:textId="04DC58E5" w:rsidR="00646AB3" w:rsidRPr="0096143E" w:rsidRDefault="005900CC" w:rsidP="00646AB3">
      <w:pPr>
        <w:rPr>
          <w:rFonts w:ascii="Calibri" w:hAnsi="Calibri" w:cs="Calibri"/>
        </w:rPr>
      </w:pPr>
      <w:r>
        <w:rPr>
          <w:rFonts w:ascii="Calibri" w:hAnsi="Calibri" w:cs="Calibri"/>
        </w:rPr>
        <w:t>Cerise Weeks, Director</w:t>
      </w:r>
      <w:r w:rsidRPr="0096143E">
        <w:rPr>
          <w:rFonts w:ascii="Calibri" w:hAnsi="Calibri" w:cs="Calibri"/>
        </w:rPr>
        <w:t xml:space="preserve"> </w:t>
      </w:r>
    </w:p>
    <w:sectPr w:rsidR="00646AB3"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B3"/>
    <w:rsid w:val="000264FD"/>
    <w:rsid w:val="00060D3C"/>
    <w:rsid w:val="00111653"/>
    <w:rsid w:val="00117DE3"/>
    <w:rsid w:val="00141E03"/>
    <w:rsid w:val="00153C43"/>
    <w:rsid w:val="001B6B9C"/>
    <w:rsid w:val="001C07F8"/>
    <w:rsid w:val="001E52A2"/>
    <w:rsid w:val="002104A9"/>
    <w:rsid w:val="002161EC"/>
    <w:rsid w:val="00257490"/>
    <w:rsid w:val="002D3284"/>
    <w:rsid w:val="003670ED"/>
    <w:rsid w:val="00371E58"/>
    <w:rsid w:val="00372DA1"/>
    <w:rsid w:val="00421A5F"/>
    <w:rsid w:val="00442FD1"/>
    <w:rsid w:val="0046016A"/>
    <w:rsid w:val="00490FA1"/>
    <w:rsid w:val="004C7EDF"/>
    <w:rsid w:val="004E7A5F"/>
    <w:rsid w:val="004F2870"/>
    <w:rsid w:val="005050F4"/>
    <w:rsid w:val="0051099A"/>
    <w:rsid w:val="005360E2"/>
    <w:rsid w:val="0058002A"/>
    <w:rsid w:val="00581048"/>
    <w:rsid w:val="005900CC"/>
    <w:rsid w:val="00593AE3"/>
    <w:rsid w:val="005D6DD1"/>
    <w:rsid w:val="006239E3"/>
    <w:rsid w:val="006407EC"/>
    <w:rsid w:val="00646AB3"/>
    <w:rsid w:val="00672E0E"/>
    <w:rsid w:val="0070750E"/>
    <w:rsid w:val="00745F13"/>
    <w:rsid w:val="00767CE8"/>
    <w:rsid w:val="00772B1E"/>
    <w:rsid w:val="00775A2C"/>
    <w:rsid w:val="007902C6"/>
    <w:rsid w:val="00790A5E"/>
    <w:rsid w:val="007C2756"/>
    <w:rsid w:val="00862580"/>
    <w:rsid w:val="008E3FF5"/>
    <w:rsid w:val="008F1F13"/>
    <w:rsid w:val="008F7B11"/>
    <w:rsid w:val="00947D09"/>
    <w:rsid w:val="0096143E"/>
    <w:rsid w:val="00964A29"/>
    <w:rsid w:val="009B11F1"/>
    <w:rsid w:val="009E6273"/>
    <w:rsid w:val="00A23A6B"/>
    <w:rsid w:val="00AF701A"/>
    <w:rsid w:val="00B13B4C"/>
    <w:rsid w:val="00B32B24"/>
    <w:rsid w:val="00B34CC3"/>
    <w:rsid w:val="00B421FC"/>
    <w:rsid w:val="00B72915"/>
    <w:rsid w:val="00B77385"/>
    <w:rsid w:val="00BA0666"/>
    <w:rsid w:val="00BB53D8"/>
    <w:rsid w:val="00C177D5"/>
    <w:rsid w:val="00C22263"/>
    <w:rsid w:val="00C6570A"/>
    <w:rsid w:val="00CA676D"/>
    <w:rsid w:val="00CB2AC7"/>
    <w:rsid w:val="00D02B9D"/>
    <w:rsid w:val="00D11A62"/>
    <w:rsid w:val="00D16248"/>
    <w:rsid w:val="00D23AC1"/>
    <w:rsid w:val="00D34D19"/>
    <w:rsid w:val="00D42406"/>
    <w:rsid w:val="00D73444"/>
    <w:rsid w:val="00DB0ABB"/>
    <w:rsid w:val="00DC6D3E"/>
    <w:rsid w:val="00DC7665"/>
    <w:rsid w:val="00DD12B3"/>
    <w:rsid w:val="00DE34FE"/>
    <w:rsid w:val="00DE4F71"/>
    <w:rsid w:val="00E242B6"/>
    <w:rsid w:val="00E250A7"/>
    <w:rsid w:val="00E73B25"/>
    <w:rsid w:val="00E85EB7"/>
    <w:rsid w:val="00E87D45"/>
    <w:rsid w:val="00EE0ADE"/>
    <w:rsid w:val="00EE28A5"/>
    <w:rsid w:val="00EE70AA"/>
    <w:rsid w:val="00F3173B"/>
    <w:rsid w:val="00F42A91"/>
    <w:rsid w:val="00F7520E"/>
    <w:rsid w:val="00FA52A1"/>
    <w:rsid w:val="00FD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ea.texas.gov/texas-schools/accountability/academic-accountability/performance-reporting/federal-report-c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1E63-4341-4BF4-ADEC-6572A396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Karen Compton</cp:lastModifiedBy>
  <cp:revision>3</cp:revision>
  <cp:lastPrinted>2018-12-21T20:32:00Z</cp:lastPrinted>
  <dcterms:created xsi:type="dcterms:W3CDTF">2025-02-18T18:19:00Z</dcterms:created>
  <dcterms:modified xsi:type="dcterms:W3CDTF">2025-02-18T18:23:00Z</dcterms:modified>
  <cp:contentStatus/>
</cp:coreProperties>
</file>